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ПРЕЗИДЕНТ РОССИЙСКОЙ ФЕДЕРАЦИИ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УКАЗ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23 июня 2014 г. N 460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Указов Президента РФ </w:t>
      </w:r>
      <w:hyperlink r:id="rId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19.09.2017 N 431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09.10.2017 N 472,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15.01.2020 N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10.12.2020 N 778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18.07.2022 N 472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hyperlink r:id="rId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 декабря 2008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</w:t>
      </w:r>
      <w:hyperlink r:id="rId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3 декабря 2012 г.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форму справки о доходах, расходах, об имуществе и обязательствах имущественного характера.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(в ред. Указа Президента РФ </w:t>
      </w:r>
      <w:hyperlink r:id="rId10" w:anchor="l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15.01.2020 N 13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Внести в Указ Президента Российской Федерации </w:t>
      </w:r>
      <w:hyperlink r:id="rId11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 мая 2009 г. N 558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anchor="l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в </w:t>
      </w:r>
      <w:hyperlink r:id="rId13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Указе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подпункты </w:t>
      </w:r>
      <w:hyperlink r:id="rId14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anchor="l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"и"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признать утратившими силу;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anchor="l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anchor="l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8" w:anchor="l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 w:anchor="l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anchor="l2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подпункте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втором </w:t>
      </w:r>
      <w:hyperlink r:id="rId21" w:anchor="l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Внести в Указ Президента Российской Федерации </w:t>
      </w:r>
      <w:hyperlink r:id="rId22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 мая 2009 г. N 559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anchor="l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Указе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подпункты </w:t>
      </w:r>
      <w:hyperlink r:id="rId25" w:anchor="l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"д"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признать утратившими силу;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абзаце первом </w:t>
      </w:r>
      <w:hyperlink r:id="rId28" w:anchor="l2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слова "по утвержденным формам справок" заменить </w:t>
      </w:r>
      <w:r>
        <w:rPr>
          <w:rFonts w:ascii="Times New Roman" w:hAnsi="Times New Roman" w:cs="Times New Roman"/>
          <w:sz w:val="24"/>
          <w:szCs w:val="24"/>
        </w:rPr>
        <w:lastRenderedPageBreak/>
        <w:t>словами "по утвержденной Президентом Российской Федерации форме справки".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Внести в Указ Президента Российской Федерации </w:t>
      </w:r>
      <w:hyperlink r:id="rId2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 мая 2009 г. N 560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абзац первый </w:t>
      </w:r>
      <w:hyperlink r:id="rId30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anchor="l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Внести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 первый пункта 1 дополнить словами "по утвержденной Президентом Российской Федерации форме справки";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пункт 8 изложить в следующей редакции: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Внести в Указ Президента Российской Федерации от 2 апреля 2013 г. N 310 "О мерах по реализации отдельных положений Федерального закона "О контроле за соответствием </w:t>
      </w:r>
      <w:r>
        <w:rPr>
          <w:rFonts w:ascii="Times New Roman" w:hAnsi="Times New Roman" w:cs="Times New Roman"/>
          <w:sz w:val="24"/>
          <w:szCs w:val="24"/>
        </w:rPr>
        <w:lastRenderedPageBreak/>
        <w:t>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9 признать утратившим силу;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пунктом 9.1 следующего содержания: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"9.1. Установить, что сведения, предусмотренные </w:t>
      </w:r>
      <w:hyperlink r:id="rId32" w:anchor="l25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Настоящий Указ вступает в силу с 1 января 2015 г.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В.ПУТИН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июня 2014 года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460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УТВЕРЖДЕНА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Указом Президента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23 июня 2014 г. N 460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0"/>
        <w:gridCol w:w="8750"/>
      </w:tblGrid>
      <w:tr w:rsidR="0092694D" w:rsidTr="0092694D">
        <w:trPr>
          <w:jc w:val="center"/>
        </w:trPr>
        <w:tc>
          <w:tcPr>
            <w:tcW w:w="250" w:type="dxa"/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94D" w:rsidTr="0092694D">
        <w:trPr>
          <w:jc w:val="center"/>
        </w:trPr>
        <w:tc>
          <w:tcPr>
            <w:tcW w:w="250" w:type="dxa"/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кадрового</w:t>
            </w:r>
          </w:p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 федерального</w:t>
            </w:r>
          </w:p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органа,</w:t>
            </w:r>
          </w:p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органа или организации)</w:t>
            </w: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СПРАВКА &lt;1&gt; О ДОХОДАХ, РАСХОДАХ, ОБ ИМУЩЕСТВЕ И ОБЯЗАТЕЛЬСТВАХ ИМУЩЕСТВЕННОГО ХАРАКТЕРА &lt;2&gt;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Указов Президента РФ </w:t>
      </w:r>
      <w:hyperlink r:id="rId33" w:anchor="l3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19.09.2017 N 431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09.10.2017 N 472, </w:t>
      </w:r>
      <w:hyperlink r:id="rId34" w:anchor="l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15.01.2020 N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anchor="l3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от 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lastRenderedPageBreak/>
          <w:t>10.12.2020 N 778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18.07.2022 N 472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5"/>
        <w:gridCol w:w="539"/>
      </w:tblGrid>
      <w:tr w:rsidR="0092694D" w:rsidTr="0092694D">
        <w:trPr>
          <w:jc w:val="center"/>
        </w:trPr>
        <w:tc>
          <w:tcPr>
            <w:tcW w:w="500" w:type="dxa"/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94D" w:rsidTr="0092694D">
        <w:trPr>
          <w:jc w:val="center"/>
        </w:trPr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наличии))</w:t>
            </w: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92694D" w:rsidTr="0092694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50"/>
        <w:gridCol w:w="3125"/>
      </w:tblGrid>
      <w:tr w:rsidR="0092694D" w:rsidTr="0092694D">
        <w:trPr>
          <w:jc w:val="center"/>
        </w:trPr>
        <w:tc>
          <w:tcPr>
            <w:tcW w:w="3750" w:type="dxa"/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зарегистрированный по адресу: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94D" w:rsidTr="0092694D">
        <w:trPr>
          <w:jc w:val="center"/>
        </w:trPr>
        <w:tc>
          <w:tcPr>
            <w:tcW w:w="3750" w:type="dxa"/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о доходах, расходах своих супруги (супруга), несовершеннолетнего ребенка (нужное подчеркнуть)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92694D" w:rsidTr="0092694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в именительном падеже, дата рождения, серия и номер паспорта или свидетельства о рождении</w:t>
            </w:r>
          </w:p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      </w: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92694D" w:rsidTr="0092694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375"/>
      </w:tblGrid>
      <w:tr w:rsidR="0092694D" w:rsidTr="0092694D">
        <w:trPr>
          <w:jc w:val="center"/>
        </w:trPr>
        <w:tc>
          <w:tcPr>
            <w:tcW w:w="8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837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основного места работы (службы) - род занятий)</w:t>
            </w: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0"/>
      </w:tblGrid>
      <w:tr w:rsidR="0092694D" w:rsidTr="0092694D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с 1 января 20__ г. по 31 декабря 20__ г. об имуществе, принадлежащем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00"/>
      </w:tblGrid>
      <w:tr w:rsidR="0092694D" w:rsidTr="0092694D"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собственности, о вкладах в банках, ценных бумагах, об обязательствах имущественного характера по состоянию на "__" ______ 20__ г.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 (в ред. Указа Президента РФ </w:t>
      </w:r>
      <w:hyperlink r:id="rId37" w:anchor="l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15.01.2020 N 13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1. Сведения о доходах &lt;1&gt; (в ред. Указа Президента РФ </w:t>
      </w:r>
      <w:hyperlink r:id="rId38" w:anchor="l32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10.12.2020 N 778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0"/>
        <w:gridCol w:w="3875"/>
        <w:gridCol w:w="3875"/>
      </w:tblGrid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дохода &lt;2&gt; (руб.)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 &lt;3&gt;: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Указываются доходы (включая пенсии, пособия, иные выплаты) за отчетный период.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&lt;3&gt; 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2. Сведения о расходах &lt;1&gt; (в ред. Указа Президента РФ </w:t>
      </w:r>
      <w:hyperlink r:id="rId39" w:anchor="l35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10.12.2020 N 778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0"/>
        <w:gridCol w:w="1938"/>
        <w:gridCol w:w="1938"/>
        <w:gridCol w:w="1937"/>
        <w:gridCol w:w="1937"/>
      </w:tblGrid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&lt;2&gt;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Сведения о расходах представляются в случаях, установленных </w:t>
      </w:r>
      <w:hyperlink r:id="rId40" w:anchor="l25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3. Сведения об имуществе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 Недвижимое имущество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1500"/>
        <w:gridCol w:w="1512"/>
        <w:gridCol w:w="1900"/>
        <w:gridCol w:w="1500"/>
        <w:gridCol w:w="1500"/>
      </w:tblGrid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&lt;1&gt;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&lt;2&gt;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&lt;3&gt;: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дачи: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имуществе которого представляются.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1" w:anchor="l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 Транспортные средства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2500"/>
        <w:gridCol w:w="2500"/>
        <w:gridCol w:w="2500"/>
      </w:tblGrid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транспортного средства, год изготовления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&lt;1&gt;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Мототранспортные средства: 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техника: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средства: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94D" w:rsidRDefault="0092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Указывается вид собственности (индивидуальная, общая); для совместной собственности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3.3. Цифровые финансовые активы, цифровые права, включающие одновременно цифровые финансовые активы и иные цифровые права (в ред. Указа Президента РФ </w:t>
      </w:r>
      <w:hyperlink r:id="rId42" w:anchor="l39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10.12.2020 N 778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0"/>
        <w:gridCol w:w="1938"/>
        <w:gridCol w:w="1938"/>
        <w:gridCol w:w="1937"/>
        <w:gridCol w:w="1937"/>
      </w:tblGrid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3.4. Утилитарные цифровые права (в ред. Указа Президента РФ </w:t>
      </w:r>
      <w:hyperlink r:id="rId43" w:anchor="l39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10.12.2020 N 778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0"/>
        <w:gridCol w:w="1938"/>
        <w:gridCol w:w="1938"/>
        <w:gridCol w:w="1937"/>
        <w:gridCol w:w="1937"/>
      </w:tblGrid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Уникальное условное обозначение &lt;1&gt;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операторе инвестиционной платформы &lt;2&gt;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Указывается уникальное условное обозначение, идентифицирующее утилитарное цифровое право.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3.5. Цифровая валюта (в ред. Указа Президента РФ </w:t>
      </w:r>
      <w:hyperlink r:id="rId44" w:anchor="l39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10.12.2020 N 778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0"/>
        <w:gridCol w:w="3500"/>
        <w:gridCol w:w="2125"/>
        <w:gridCol w:w="2000"/>
      </w:tblGrid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4. Сведения о счетах в банках и иных кредитных организациях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1514"/>
        <w:gridCol w:w="1500"/>
        <w:gridCol w:w="1500"/>
        <w:gridCol w:w="1500"/>
        <w:gridCol w:w="1500"/>
      </w:tblGrid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банка или иной кредитной организации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&lt;1&gt;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счета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&lt;2&gt; (руб.)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&lt;3&gt; (руб.)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Указываются вид счета (депозитный, текущий, расчетный и другие) и валюта счета. (в ред. Указа Президента РФ </w:t>
      </w:r>
      <w:hyperlink r:id="rId45" w:anchor="l10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10.12.2020 N 778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Указываются суммы денежных средств, поступивших на счета за отчетный период,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 (в ред. Указа Президента РФ </w:t>
      </w:r>
      <w:hyperlink r:id="rId46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18.07.2022 N 472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5. Сведения о ценных бумагах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5.1. Акции и иное участие в коммерческих организациях и фондах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1752"/>
        <w:gridCol w:w="1900"/>
        <w:gridCol w:w="1500"/>
        <w:gridCol w:w="1500"/>
        <w:gridCol w:w="1500"/>
      </w:tblGrid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&lt;1&gt;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организации (адрес)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&lt;2&gt; (руб.)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&lt;3&gt;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&lt;4&gt;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5.2. Иные ценные бумаги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1500"/>
        <w:gridCol w:w="1500"/>
        <w:gridCol w:w="1500"/>
        <w:gridCol w:w="1500"/>
        <w:gridCol w:w="1500"/>
      </w:tblGrid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&lt;1&gt;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выпустившее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ценную бумагу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Номинальная 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 (руб.)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&lt;2&gt; (руб.)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6. Сведения об обязательствах имущественного характера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6.1. Объекты недвижимого имущества, находящиеся в пользовании &lt;1&gt;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1500"/>
        <w:gridCol w:w="1500"/>
        <w:gridCol w:w="1500"/>
        <w:gridCol w:w="1900"/>
        <w:gridCol w:w="1500"/>
      </w:tblGrid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&lt;2&gt;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&lt;3&gt;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&lt;4&gt;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Указываются по состоянию на отчетную дату.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Указывается вид недвижимого имущества (земельный участок, жилой дом, дача и другие).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Указываются вид пользования (аренда, безвозмездное пользование и другие) и сроки пользования.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6.2. Срочные обязательства финансового характера &lt;1&gt;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62"/>
        <w:gridCol w:w="1498"/>
        <w:gridCol w:w="1486"/>
        <w:gridCol w:w="1553"/>
        <w:gridCol w:w="2208"/>
        <w:gridCol w:w="1498"/>
      </w:tblGrid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&lt;2&gt;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&lt;3&gt;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&lt;4&gt;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&lt;5&gt; (руб.)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&lt;6&gt;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Указывается существо обязательства (заем, кредит и другие).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Указываются основание возникновения обязательства, а также реквизиты (дата, номер) соответствующего договора или акта.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 (в ред. Указа Президента РФ </w:t>
      </w:r>
      <w:hyperlink r:id="rId47" w:anchor="l46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10.12.2020 N 778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0"/>
        <w:gridCol w:w="2584"/>
        <w:gridCol w:w="2583"/>
        <w:gridCol w:w="2583"/>
      </w:tblGrid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Приобретатель имущества (права) по сделке &lt;1&gt;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отчуждения имущества (права) &lt;2&gt;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4D" w:rsidTr="0092694D"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4D" w:rsidRDefault="0092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государственный регистрационный номер юридического лица, которым передано имущество по безвозмездной сделке.</w:t>
      </w:r>
    </w:p>
    <w:p w:rsidR="0092694D" w:rsidRDefault="0092694D" w:rsidP="009269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366970" w:rsidRPr="0092694D" w:rsidRDefault="00366970" w:rsidP="0092694D"/>
    <w:sectPr w:rsidR="00366970" w:rsidRPr="0092694D" w:rsidSect="001B4C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2E81"/>
    <w:rsid w:val="0006773E"/>
    <w:rsid w:val="001B4CB7"/>
    <w:rsid w:val="00366970"/>
    <w:rsid w:val="00652E81"/>
    <w:rsid w:val="00740C6F"/>
    <w:rsid w:val="0092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9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69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136008" TargetMode="External"/><Relationship Id="rId18" Type="http://schemas.openxmlformats.org/officeDocument/2006/relationships/hyperlink" Target="https://normativ.kontur.ru/document?moduleid=1&amp;documentid=136008" TargetMode="External"/><Relationship Id="rId26" Type="http://schemas.openxmlformats.org/officeDocument/2006/relationships/hyperlink" Target="https://normativ.kontur.ru/document?moduleid=1&amp;documentid=136007" TargetMode="External"/><Relationship Id="rId39" Type="http://schemas.openxmlformats.org/officeDocument/2006/relationships/hyperlink" Target="https://normativ.kontur.ru/document?moduleid=1&amp;documentid=3788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136008" TargetMode="External"/><Relationship Id="rId34" Type="http://schemas.openxmlformats.org/officeDocument/2006/relationships/hyperlink" Target="https://normativ.kontur.ru/document?moduleid=1&amp;documentid=352206" TargetMode="External"/><Relationship Id="rId42" Type="http://schemas.openxmlformats.org/officeDocument/2006/relationships/hyperlink" Target="https://normativ.kontur.ru/document?moduleid=1&amp;documentid=378881" TargetMode="External"/><Relationship Id="rId47" Type="http://schemas.openxmlformats.org/officeDocument/2006/relationships/hyperlink" Target="https://normativ.kontur.ru/document?moduleid=1&amp;documentid=378881" TargetMode="External"/><Relationship Id="rId7" Type="http://schemas.openxmlformats.org/officeDocument/2006/relationships/hyperlink" Target="https://normativ.kontur.ru/document?moduleid=1&amp;documentid=427670" TargetMode="External"/><Relationship Id="rId12" Type="http://schemas.openxmlformats.org/officeDocument/2006/relationships/hyperlink" Target="https://normativ.kontur.ru/document?moduleid=1&amp;documentid=136008" TargetMode="External"/><Relationship Id="rId17" Type="http://schemas.openxmlformats.org/officeDocument/2006/relationships/hyperlink" Target="https://normativ.kontur.ru/document?moduleid=1&amp;documentid=136008" TargetMode="External"/><Relationship Id="rId25" Type="http://schemas.openxmlformats.org/officeDocument/2006/relationships/hyperlink" Target="https://normativ.kontur.ru/document?moduleid=1&amp;documentid=136007" TargetMode="External"/><Relationship Id="rId33" Type="http://schemas.openxmlformats.org/officeDocument/2006/relationships/hyperlink" Target="https://normativ.kontur.ru/document?moduleid=1&amp;documentid=300442" TargetMode="External"/><Relationship Id="rId38" Type="http://schemas.openxmlformats.org/officeDocument/2006/relationships/hyperlink" Target="https://normativ.kontur.ru/document?moduleid=1&amp;documentid=378881" TargetMode="External"/><Relationship Id="rId46" Type="http://schemas.openxmlformats.org/officeDocument/2006/relationships/hyperlink" Target="https://normativ.kontur.ru/document?moduleid=1&amp;documentid=4276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36008" TargetMode="External"/><Relationship Id="rId20" Type="http://schemas.openxmlformats.org/officeDocument/2006/relationships/hyperlink" Target="https://normativ.kontur.ru/document?moduleid=1&amp;documentid=136008" TargetMode="External"/><Relationship Id="rId29" Type="http://schemas.openxmlformats.org/officeDocument/2006/relationships/hyperlink" Target="https://normativ.kontur.ru/document?moduleid=1&amp;documentid=136280" TargetMode="External"/><Relationship Id="rId41" Type="http://schemas.openxmlformats.org/officeDocument/2006/relationships/hyperlink" Target="https://normativ.kontur.ru/document?moduleid=1&amp;documentid=24408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8881" TargetMode="External"/><Relationship Id="rId11" Type="http://schemas.openxmlformats.org/officeDocument/2006/relationships/hyperlink" Target="https://normativ.kontur.ru/document?moduleid=1&amp;documentid=136008" TargetMode="External"/><Relationship Id="rId24" Type="http://schemas.openxmlformats.org/officeDocument/2006/relationships/hyperlink" Target="https://normativ.kontur.ru/document?moduleid=1&amp;documentid=136007" TargetMode="External"/><Relationship Id="rId32" Type="http://schemas.openxmlformats.org/officeDocument/2006/relationships/hyperlink" Target="https://normativ.kontur.ru/document?moduleid=1&amp;documentid=383593" TargetMode="External"/><Relationship Id="rId37" Type="http://schemas.openxmlformats.org/officeDocument/2006/relationships/hyperlink" Target="https://normativ.kontur.ru/document?moduleid=1&amp;documentid=352206" TargetMode="External"/><Relationship Id="rId40" Type="http://schemas.openxmlformats.org/officeDocument/2006/relationships/hyperlink" Target="https://normativ.kontur.ru/document?moduleid=1&amp;documentid=383593" TargetMode="External"/><Relationship Id="rId45" Type="http://schemas.openxmlformats.org/officeDocument/2006/relationships/hyperlink" Target="https://normativ.kontur.ru/document?moduleid=1&amp;documentid=378881" TargetMode="External"/><Relationship Id="rId5" Type="http://schemas.openxmlformats.org/officeDocument/2006/relationships/hyperlink" Target="https://normativ.kontur.ru/document?moduleid=1&amp;documentid=352206" TargetMode="External"/><Relationship Id="rId15" Type="http://schemas.openxmlformats.org/officeDocument/2006/relationships/hyperlink" Target="https://normativ.kontur.ru/document?moduleid=1&amp;documentid=136008" TargetMode="External"/><Relationship Id="rId23" Type="http://schemas.openxmlformats.org/officeDocument/2006/relationships/hyperlink" Target="https://normativ.kontur.ru/document?moduleid=1&amp;documentid=136007" TargetMode="External"/><Relationship Id="rId28" Type="http://schemas.openxmlformats.org/officeDocument/2006/relationships/hyperlink" Target="https://normativ.kontur.ru/document?moduleid=1&amp;documentid=136007" TargetMode="External"/><Relationship Id="rId36" Type="http://schemas.openxmlformats.org/officeDocument/2006/relationships/hyperlink" Target="https://normativ.kontur.ru/document?moduleid=1&amp;documentid=42767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52206" TargetMode="External"/><Relationship Id="rId19" Type="http://schemas.openxmlformats.org/officeDocument/2006/relationships/hyperlink" Target="https://normativ.kontur.ru/document?moduleid=1&amp;documentid=136008" TargetMode="External"/><Relationship Id="rId31" Type="http://schemas.openxmlformats.org/officeDocument/2006/relationships/hyperlink" Target="https://normativ.kontur.ru/document?moduleid=1&amp;documentid=136007" TargetMode="External"/><Relationship Id="rId44" Type="http://schemas.openxmlformats.org/officeDocument/2006/relationships/hyperlink" Target="https://normativ.kontur.ru/document?moduleid=1&amp;documentid=378881" TargetMode="External"/><Relationship Id="rId4" Type="http://schemas.openxmlformats.org/officeDocument/2006/relationships/hyperlink" Target="https://normativ.kontur.ru/document?moduleid=1&amp;documentid=300442" TargetMode="External"/><Relationship Id="rId9" Type="http://schemas.openxmlformats.org/officeDocument/2006/relationships/hyperlink" Target="https://normativ.kontur.ru/document?moduleid=1&amp;documentid=383593" TargetMode="External"/><Relationship Id="rId14" Type="http://schemas.openxmlformats.org/officeDocument/2006/relationships/hyperlink" Target="https://normativ.kontur.ru/document?moduleid=1&amp;documentid=136008" TargetMode="External"/><Relationship Id="rId22" Type="http://schemas.openxmlformats.org/officeDocument/2006/relationships/hyperlink" Target="https://normativ.kontur.ru/document?moduleid=1&amp;documentid=136007" TargetMode="External"/><Relationship Id="rId27" Type="http://schemas.openxmlformats.org/officeDocument/2006/relationships/hyperlink" Target="https://normativ.kontur.ru/document?moduleid=1&amp;documentid=136007" TargetMode="External"/><Relationship Id="rId30" Type="http://schemas.openxmlformats.org/officeDocument/2006/relationships/hyperlink" Target="https://normativ.kontur.ru/document?moduleid=1&amp;documentid=136280" TargetMode="External"/><Relationship Id="rId35" Type="http://schemas.openxmlformats.org/officeDocument/2006/relationships/hyperlink" Target="https://normativ.kontur.ru/document?moduleid=1&amp;documentid=378881" TargetMode="External"/><Relationship Id="rId43" Type="http://schemas.openxmlformats.org/officeDocument/2006/relationships/hyperlink" Target="https://normativ.kontur.ru/document?moduleid=1&amp;documentid=37888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392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4435</Words>
  <Characters>25285</Characters>
  <Application>Microsoft Office Word</Application>
  <DocSecurity>0</DocSecurity>
  <Lines>210</Lines>
  <Paragraphs>59</Paragraphs>
  <ScaleCrop>false</ScaleCrop>
  <Company/>
  <LinksUpToDate>false</LinksUpToDate>
  <CharactersWithSpaces>29661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2023-09-18T11:19:00Z</dcterms:created>
  <dcterms:modified xsi:type="dcterms:W3CDTF">2023-09-18T11:58:00Z</dcterms:modified>
</cp:coreProperties>
</file>